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BD9A6">
      <w:pPr>
        <w:spacing w:before="156" w:beforeLines="50" w:after="312" w:afterLines="100"/>
        <w:jc w:val="center"/>
        <w:outlineLvl w:val="0"/>
        <w:rPr>
          <w:rFonts w:hint="eastAsia" w:ascii="仿宋" w:hAnsi="仿宋" w:eastAsia="仿宋"/>
          <w:b/>
          <w:sz w:val="30"/>
          <w:szCs w:val="30"/>
        </w:rPr>
      </w:pPr>
      <w:r>
        <w:rPr>
          <w:rFonts w:hint="eastAsia" w:ascii="仿宋" w:hAnsi="仿宋" w:eastAsia="仿宋"/>
          <w:b/>
          <w:sz w:val="30"/>
          <w:szCs w:val="30"/>
        </w:rPr>
        <w:t>20</w:t>
      </w:r>
      <w:r>
        <w:rPr>
          <w:rFonts w:ascii="仿宋" w:hAnsi="仿宋" w:eastAsia="仿宋"/>
          <w:b/>
          <w:sz w:val="30"/>
          <w:szCs w:val="30"/>
        </w:rPr>
        <w:t>2</w:t>
      </w:r>
      <w:r>
        <w:rPr>
          <w:rFonts w:hint="eastAsia" w:ascii="仿宋" w:hAnsi="仿宋" w:eastAsia="仿宋"/>
          <w:b/>
          <w:sz w:val="30"/>
          <w:szCs w:val="30"/>
          <w:lang w:val="en-US" w:eastAsia="zh-CN"/>
        </w:rPr>
        <w:t>5</w:t>
      </w:r>
      <w:r>
        <w:rPr>
          <w:rFonts w:hint="eastAsia" w:ascii="仿宋" w:hAnsi="仿宋" w:eastAsia="仿宋"/>
          <w:b/>
          <w:sz w:val="30"/>
          <w:szCs w:val="30"/>
        </w:rPr>
        <w:t>年中国风景园林学会大学生设计竞赛报名表</w:t>
      </w:r>
    </w:p>
    <w:tbl>
      <w:tblPr>
        <w:tblStyle w:val="5"/>
        <w:tblW w:w="8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602"/>
        <w:gridCol w:w="5939"/>
      </w:tblGrid>
      <w:tr w14:paraId="7A24A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2349" w:type="dxa"/>
            <w:gridSpan w:val="2"/>
          </w:tcPr>
          <w:p w14:paraId="60E96675">
            <w:pPr>
              <w:spacing w:line="348" w:lineRule="auto"/>
              <w:rPr>
                <w:rFonts w:hint="eastAsia" w:ascii="仿宋" w:hAnsi="仿宋" w:eastAsia="仿宋"/>
                <w:sz w:val="24"/>
                <w:szCs w:val="24"/>
              </w:rPr>
            </w:pPr>
            <w:r>
              <w:rPr>
                <w:rFonts w:hint="eastAsia" w:ascii="仿宋" w:hAnsi="仿宋" w:eastAsia="仿宋"/>
                <w:sz w:val="24"/>
                <w:szCs w:val="24"/>
              </w:rPr>
              <w:t>注册号</w:t>
            </w:r>
          </w:p>
        </w:tc>
        <w:tc>
          <w:tcPr>
            <w:tcW w:w="5939" w:type="dxa"/>
          </w:tcPr>
          <w:p w14:paraId="750C7656">
            <w:pPr>
              <w:spacing w:line="348" w:lineRule="auto"/>
              <w:rPr>
                <w:rFonts w:hint="eastAsia" w:ascii="仿宋" w:hAnsi="仿宋" w:eastAsia="仿宋"/>
                <w:sz w:val="30"/>
                <w:szCs w:val="30"/>
              </w:rPr>
            </w:pPr>
            <w:r>
              <w:rPr>
                <w:rFonts w:hint="eastAsia" w:ascii="仿宋" w:hAnsi="仿宋" w:eastAsia="仿宋"/>
                <w:color w:val="FF0000"/>
                <w:szCs w:val="21"/>
              </w:rPr>
              <w:t>（10.15日最终提交报名表时必须填写）</w:t>
            </w:r>
          </w:p>
        </w:tc>
      </w:tr>
      <w:tr w14:paraId="16826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2349" w:type="dxa"/>
            <w:gridSpan w:val="2"/>
          </w:tcPr>
          <w:p w14:paraId="6B32D15E">
            <w:pPr>
              <w:spacing w:line="348" w:lineRule="auto"/>
              <w:rPr>
                <w:rFonts w:hint="eastAsia" w:ascii="仿宋" w:hAnsi="仿宋" w:eastAsia="仿宋"/>
                <w:sz w:val="24"/>
                <w:szCs w:val="24"/>
              </w:rPr>
            </w:pPr>
            <w:r>
              <w:rPr>
                <w:rFonts w:hint="eastAsia" w:ascii="仿宋" w:hAnsi="仿宋" w:eastAsia="仿宋"/>
                <w:sz w:val="24"/>
                <w:szCs w:val="24"/>
              </w:rPr>
              <w:t>作品名称</w:t>
            </w:r>
          </w:p>
        </w:tc>
        <w:tc>
          <w:tcPr>
            <w:tcW w:w="5939" w:type="dxa"/>
          </w:tcPr>
          <w:p w14:paraId="1796FD5C">
            <w:pPr>
              <w:spacing w:line="348" w:lineRule="auto"/>
              <w:rPr>
                <w:rFonts w:hint="eastAsia" w:ascii="仿宋" w:hAnsi="仿宋" w:eastAsia="仿宋"/>
                <w:sz w:val="30"/>
                <w:szCs w:val="30"/>
              </w:rPr>
            </w:pPr>
            <w:r>
              <w:rPr>
                <w:rFonts w:hint="eastAsia" w:ascii="仿宋" w:hAnsi="仿宋" w:eastAsia="仿宋"/>
                <w:color w:val="FF0000"/>
                <w:szCs w:val="21"/>
              </w:rPr>
              <w:t>（8.15报名时不填，审核通过后10.15日最终提交报名表时填写）</w:t>
            </w:r>
          </w:p>
        </w:tc>
      </w:tr>
      <w:tr w14:paraId="1E404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2349" w:type="dxa"/>
            <w:gridSpan w:val="2"/>
          </w:tcPr>
          <w:p w14:paraId="25076928">
            <w:pPr>
              <w:spacing w:line="348" w:lineRule="auto"/>
              <w:rPr>
                <w:rFonts w:hint="eastAsia" w:ascii="仿宋" w:hAnsi="仿宋" w:eastAsia="仿宋"/>
                <w:sz w:val="24"/>
                <w:szCs w:val="24"/>
              </w:rPr>
            </w:pPr>
            <w:r>
              <w:rPr>
                <w:rFonts w:hint="eastAsia" w:ascii="仿宋" w:hAnsi="仿宋" w:eastAsia="仿宋"/>
                <w:sz w:val="24"/>
                <w:szCs w:val="24"/>
              </w:rPr>
              <w:t>作者姓名</w:t>
            </w:r>
          </w:p>
        </w:tc>
        <w:tc>
          <w:tcPr>
            <w:tcW w:w="5939" w:type="dxa"/>
          </w:tcPr>
          <w:p w14:paraId="2859F607">
            <w:pPr>
              <w:spacing w:line="348" w:lineRule="auto"/>
              <w:rPr>
                <w:rFonts w:hint="eastAsia" w:ascii="仿宋" w:hAnsi="仿宋" w:eastAsia="仿宋"/>
                <w:sz w:val="30"/>
                <w:szCs w:val="30"/>
              </w:rPr>
            </w:pPr>
            <w:r>
              <w:rPr>
                <w:rFonts w:hint="eastAsia" w:ascii="仿宋" w:hAnsi="仿宋" w:eastAsia="仿宋"/>
                <w:color w:val="FF0000"/>
                <w:szCs w:val="21"/>
              </w:rPr>
              <w:t>（要求填写所有参赛作者，第一参赛作者填写在首位，报名成功后不可更改）</w:t>
            </w:r>
          </w:p>
        </w:tc>
      </w:tr>
      <w:tr w14:paraId="008AF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2349" w:type="dxa"/>
            <w:gridSpan w:val="2"/>
          </w:tcPr>
          <w:p w14:paraId="2278162E">
            <w:pPr>
              <w:spacing w:line="348" w:lineRule="auto"/>
              <w:rPr>
                <w:rFonts w:hint="eastAsia" w:ascii="仿宋" w:hAnsi="仿宋" w:eastAsia="仿宋"/>
                <w:sz w:val="24"/>
                <w:szCs w:val="24"/>
              </w:rPr>
            </w:pPr>
            <w:r>
              <w:rPr>
                <w:rFonts w:hint="eastAsia" w:ascii="仿宋" w:hAnsi="仿宋" w:eastAsia="仿宋"/>
                <w:sz w:val="24"/>
                <w:szCs w:val="24"/>
              </w:rPr>
              <w:t>作者学校</w:t>
            </w:r>
          </w:p>
        </w:tc>
        <w:tc>
          <w:tcPr>
            <w:tcW w:w="5939" w:type="dxa"/>
          </w:tcPr>
          <w:p w14:paraId="73F7B295">
            <w:pPr>
              <w:spacing w:line="348" w:lineRule="auto"/>
              <w:rPr>
                <w:rFonts w:hint="eastAsia" w:ascii="仿宋" w:hAnsi="仿宋" w:eastAsia="仿宋"/>
                <w:sz w:val="30"/>
                <w:szCs w:val="30"/>
              </w:rPr>
            </w:pPr>
            <w:r>
              <w:rPr>
                <w:rFonts w:hint="eastAsia" w:ascii="仿宋" w:hAnsi="仿宋" w:eastAsia="仿宋"/>
                <w:color w:val="FF0000"/>
                <w:szCs w:val="21"/>
              </w:rPr>
              <w:t>（仅填写学校名称，无需具体到学院）</w:t>
            </w:r>
          </w:p>
        </w:tc>
      </w:tr>
      <w:tr w14:paraId="07488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349" w:type="dxa"/>
            <w:gridSpan w:val="2"/>
          </w:tcPr>
          <w:p w14:paraId="6D29AD32">
            <w:pPr>
              <w:spacing w:line="348" w:lineRule="auto"/>
              <w:rPr>
                <w:rFonts w:hint="eastAsia" w:ascii="仿宋" w:hAnsi="仿宋" w:eastAsia="仿宋"/>
                <w:sz w:val="24"/>
                <w:szCs w:val="24"/>
              </w:rPr>
            </w:pPr>
            <w:r>
              <w:rPr>
                <w:rFonts w:hint="eastAsia" w:ascii="仿宋" w:hAnsi="仿宋" w:eastAsia="仿宋"/>
                <w:sz w:val="24"/>
                <w:szCs w:val="24"/>
              </w:rPr>
              <w:t>指导教师姓名</w:t>
            </w:r>
          </w:p>
        </w:tc>
        <w:tc>
          <w:tcPr>
            <w:tcW w:w="5939" w:type="dxa"/>
          </w:tcPr>
          <w:p w14:paraId="72E64741">
            <w:pPr>
              <w:rPr>
                <w:rFonts w:hint="eastAsia" w:ascii="仿宋" w:hAnsi="仿宋" w:eastAsia="仿宋"/>
              </w:rPr>
            </w:pPr>
            <w:r>
              <w:rPr>
                <w:rFonts w:hint="eastAsia" w:ascii="仿宋" w:hAnsi="仿宋" w:eastAsia="仿宋"/>
                <w:color w:val="FF0000"/>
                <w:szCs w:val="21"/>
              </w:rPr>
              <w:t>（必须填写，不超过2名）</w:t>
            </w:r>
          </w:p>
        </w:tc>
      </w:tr>
      <w:tr w14:paraId="0CDBA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jc w:val="center"/>
        </w:trPr>
        <w:tc>
          <w:tcPr>
            <w:tcW w:w="2349" w:type="dxa"/>
            <w:gridSpan w:val="2"/>
          </w:tcPr>
          <w:p w14:paraId="04E94959">
            <w:pPr>
              <w:spacing w:line="348" w:lineRule="auto"/>
              <w:rPr>
                <w:rFonts w:hint="eastAsia" w:ascii="仿宋" w:hAnsi="仿宋" w:eastAsia="仿宋"/>
                <w:color w:val="000000"/>
                <w:sz w:val="24"/>
                <w:szCs w:val="24"/>
              </w:rPr>
            </w:pPr>
            <w:r>
              <w:rPr>
                <w:rFonts w:hint="eastAsia" w:ascii="仿宋" w:hAnsi="仿宋" w:eastAsia="仿宋"/>
                <w:color w:val="000000"/>
                <w:sz w:val="24"/>
                <w:szCs w:val="24"/>
              </w:rPr>
              <w:t>所属组别（“√”）</w:t>
            </w:r>
          </w:p>
        </w:tc>
        <w:tc>
          <w:tcPr>
            <w:tcW w:w="5939" w:type="dxa"/>
          </w:tcPr>
          <w:p w14:paraId="04AF97E1">
            <w:pPr>
              <w:numPr>
                <w:ilvl w:val="0"/>
                <w:numId w:val="1"/>
              </w:numPr>
              <w:spacing w:line="348" w:lineRule="auto"/>
              <w:rPr>
                <w:rFonts w:hint="eastAsia" w:ascii="仿宋" w:hAnsi="仿宋" w:eastAsia="仿宋"/>
                <w:color w:val="000000"/>
                <w:sz w:val="24"/>
                <w:szCs w:val="24"/>
              </w:rPr>
            </w:pPr>
            <w:r>
              <w:rPr>
                <w:rFonts w:hint="eastAsia" w:ascii="仿宋" w:hAnsi="仿宋" w:eastAsia="仿宋"/>
                <w:color w:val="000000"/>
                <w:sz w:val="24"/>
                <w:szCs w:val="24"/>
              </w:rPr>
              <w:t>高职生组</w:t>
            </w:r>
          </w:p>
          <w:p w14:paraId="5F623D39">
            <w:pPr>
              <w:numPr>
                <w:ilvl w:val="0"/>
                <w:numId w:val="1"/>
              </w:numPr>
              <w:spacing w:line="348" w:lineRule="auto"/>
              <w:rPr>
                <w:rFonts w:hint="eastAsia" w:ascii="仿宋" w:hAnsi="仿宋" w:eastAsia="仿宋"/>
                <w:color w:val="000000"/>
                <w:sz w:val="28"/>
                <w:szCs w:val="28"/>
              </w:rPr>
            </w:pPr>
            <w:r>
              <w:rPr>
                <w:rFonts w:hint="eastAsia" w:ascii="仿宋" w:hAnsi="仿宋" w:eastAsia="仿宋"/>
                <w:color w:val="000000"/>
                <w:sz w:val="24"/>
                <w:szCs w:val="24"/>
              </w:rPr>
              <w:t>本科生组</w:t>
            </w:r>
          </w:p>
          <w:p w14:paraId="56D38D2C">
            <w:pPr>
              <w:numPr>
                <w:ilvl w:val="0"/>
                <w:numId w:val="1"/>
              </w:numPr>
              <w:spacing w:line="348" w:lineRule="auto"/>
              <w:rPr>
                <w:rFonts w:hint="eastAsia" w:ascii="仿宋" w:hAnsi="仿宋" w:eastAsia="仿宋"/>
                <w:color w:val="000000"/>
                <w:sz w:val="28"/>
                <w:szCs w:val="28"/>
              </w:rPr>
            </w:pPr>
            <w:r>
              <w:rPr>
                <w:rFonts w:hint="eastAsia" w:ascii="仿宋" w:hAnsi="仿宋" w:eastAsia="仿宋"/>
                <w:color w:val="000000"/>
                <w:sz w:val="24"/>
                <w:szCs w:val="24"/>
              </w:rPr>
              <w:t>研究生组</w:t>
            </w:r>
            <w:r>
              <w:rPr>
                <w:rFonts w:hint="eastAsia" w:ascii="仿宋" w:hAnsi="仿宋" w:eastAsia="仿宋"/>
                <w:color w:val="FF0000"/>
                <w:szCs w:val="21"/>
              </w:rPr>
              <w:t>（必须填写）</w:t>
            </w:r>
          </w:p>
        </w:tc>
      </w:tr>
      <w:tr w14:paraId="3EFEC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jc w:val="center"/>
        </w:trPr>
        <w:tc>
          <w:tcPr>
            <w:tcW w:w="747" w:type="dxa"/>
            <w:vMerge w:val="restart"/>
            <w:vAlign w:val="center"/>
          </w:tcPr>
          <w:p w14:paraId="6182FA57">
            <w:pPr>
              <w:spacing w:line="348" w:lineRule="auto"/>
              <w:jc w:val="center"/>
              <w:rPr>
                <w:rFonts w:hint="eastAsia" w:ascii="仿宋" w:hAnsi="仿宋" w:eastAsia="仿宋"/>
                <w:sz w:val="24"/>
                <w:szCs w:val="24"/>
              </w:rPr>
            </w:pPr>
            <w:r>
              <w:rPr>
                <w:rFonts w:hint="eastAsia" w:ascii="仿宋" w:hAnsi="仿宋" w:eastAsia="仿宋"/>
                <w:sz w:val="24"/>
                <w:szCs w:val="24"/>
              </w:rPr>
              <w:t>第</w:t>
            </w:r>
          </w:p>
          <w:p w14:paraId="78CACE51">
            <w:pPr>
              <w:spacing w:line="348" w:lineRule="auto"/>
              <w:jc w:val="center"/>
              <w:rPr>
                <w:rFonts w:hint="eastAsia" w:ascii="仿宋" w:hAnsi="仿宋" w:eastAsia="仿宋"/>
                <w:sz w:val="24"/>
                <w:szCs w:val="24"/>
              </w:rPr>
            </w:pPr>
            <w:r>
              <w:rPr>
                <w:rFonts w:hint="eastAsia" w:ascii="仿宋" w:hAnsi="仿宋" w:eastAsia="仿宋"/>
                <w:sz w:val="24"/>
                <w:szCs w:val="24"/>
              </w:rPr>
              <w:t>一</w:t>
            </w:r>
          </w:p>
          <w:p w14:paraId="1759FD27">
            <w:pPr>
              <w:spacing w:line="348" w:lineRule="auto"/>
              <w:jc w:val="center"/>
              <w:rPr>
                <w:rFonts w:hint="eastAsia" w:ascii="仿宋" w:hAnsi="仿宋" w:eastAsia="仿宋"/>
                <w:sz w:val="24"/>
                <w:szCs w:val="24"/>
              </w:rPr>
            </w:pPr>
            <w:r>
              <w:rPr>
                <w:rFonts w:hint="eastAsia" w:ascii="仿宋" w:hAnsi="仿宋" w:eastAsia="仿宋"/>
                <w:sz w:val="24"/>
                <w:szCs w:val="24"/>
              </w:rPr>
              <w:t>参赛作者</w:t>
            </w:r>
          </w:p>
        </w:tc>
        <w:tc>
          <w:tcPr>
            <w:tcW w:w="1602" w:type="dxa"/>
          </w:tcPr>
          <w:p w14:paraId="7251813B">
            <w:pPr>
              <w:spacing w:line="348" w:lineRule="auto"/>
              <w:rPr>
                <w:rFonts w:hint="eastAsia" w:ascii="仿宋" w:hAnsi="仿宋" w:eastAsia="仿宋"/>
                <w:sz w:val="24"/>
                <w:szCs w:val="24"/>
              </w:rPr>
            </w:pPr>
            <w:r>
              <w:rPr>
                <w:rFonts w:hint="eastAsia" w:ascii="仿宋" w:hAnsi="仿宋" w:eastAsia="仿宋"/>
                <w:sz w:val="24"/>
                <w:szCs w:val="24"/>
              </w:rPr>
              <w:t>通讯地址</w:t>
            </w:r>
          </w:p>
          <w:p w14:paraId="3BD799E3">
            <w:pPr>
              <w:spacing w:line="348" w:lineRule="auto"/>
              <w:rPr>
                <w:rFonts w:hint="eastAsia" w:ascii="仿宋" w:hAnsi="仿宋" w:eastAsia="仿宋"/>
                <w:sz w:val="24"/>
                <w:szCs w:val="24"/>
              </w:rPr>
            </w:pPr>
            <w:r>
              <w:rPr>
                <w:rFonts w:hint="eastAsia" w:ascii="仿宋" w:hAnsi="仿宋" w:eastAsia="仿宋"/>
                <w:sz w:val="24"/>
                <w:szCs w:val="24"/>
              </w:rPr>
              <w:t>与邮编</w:t>
            </w:r>
          </w:p>
        </w:tc>
        <w:tc>
          <w:tcPr>
            <w:tcW w:w="5939" w:type="dxa"/>
          </w:tcPr>
          <w:p w14:paraId="59377134">
            <w:pPr>
              <w:spacing w:line="348" w:lineRule="auto"/>
              <w:rPr>
                <w:rFonts w:hint="eastAsia" w:ascii="仿宋" w:hAnsi="仿宋" w:eastAsia="仿宋"/>
                <w:sz w:val="30"/>
                <w:szCs w:val="30"/>
              </w:rPr>
            </w:pPr>
            <w:r>
              <w:rPr>
                <w:rFonts w:hint="eastAsia" w:ascii="仿宋" w:hAnsi="仿宋" w:eastAsia="仿宋"/>
                <w:color w:val="FF0000"/>
                <w:szCs w:val="21"/>
              </w:rPr>
              <w:t>（必须填写，用于邮寄获奖证书等）</w:t>
            </w:r>
          </w:p>
        </w:tc>
      </w:tr>
      <w:tr w14:paraId="7033A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jc w:val="center"/>
        </w:trPr>
        <w:tc>
          <w:tcPr>
            <w:tcW w:w="747" w:type="dxa"/>
            <w:vMerge w:val="continue"/>
          </w:tcPr>
          <w:p w14:paraId="4FFD162D">
            <w:pPr>
              <w:spacing w:line="348" w:lineRule="auto"/>
              <w:rPr>
                <w:rFonts w:hint="eastAsia" w:ascii="仿宋" w:hAnsi="仿宋" w:eastAsia="仿宋"/>
                <w:sz w:val="24"/>
                <w:szCs w:val="24"/>
              </w:rPr>
            </w:pPr>
          </w:p>
        </w:tc>
        <w:tc>
          <w:tcPr>
            <w:tcW w:w="1602" w:type="dxa"/>
          </w:tcPr>
          <w:p w14:paraId="3B48A672">
            <w:pPr>
              <w:spacing w:line="348" w:lineRule="auto"/>
              <w:rPr>
                <w:rFonts w:hint="eastAsia" w:ascii="仿宋" w:hAnsi="仿宋" w:eastAsia="仿宋"/>
                <w:sz w:val="24"/>
                <w:szCs w:val="24"/>
              </w:rPr>
            </w:pPr>
            <w:r>
              <w:rPr>
                <w:rFonts w:hint="eastAsia" w:ascii="仿宋" w:hAnsi="仿宋" w:eastAsia="仿宋"/>
                <w:sz w:val="24"/>
                <w:szCs w:val="24"/>
              </w:rPr>
              <w:t>移动电话</w:t>
            </w:r>
          </w:p>
        </w:tc>
        <w:tc>
          <w:tcPr>
            <w:tcW w:w="5939" w:type="dxa"/>
          </w:tcPr>
          <w:p w14:paraId="6D26450B">
            <w:pPr>
              <w:spacing w:line="348" w:lineRule="auto"/>
              <w:rPr>
                <w:rFonts w:hint="eastAsia" w:ascii="仿宋" w:hAnsi="仿宋" w:eastAsia="仿宋"/>
                <w:sz w:val="30"/>
                <w:szCs w:val="30"/>
              </w:rPr>
            </w:pPr>
            <w:r>
              <w:rPr>
                <w:rFonts w:hint="eastAsia" w:ascii="仿宋" w:hAnsi="仿宋" w:eastAsia="仿宋"/>
                <w:color w:val="FF0000"/>
                <w:szCs w:val="21"/>
              </w:rPr>
              <w:t>（必须填写，保持通讯正常，用于邮寄获奖证书等）</w:t>
            </w:r>
          </w:p>
        </w:tc>
      </w:tr>
      <w:tr w14:paraId="00569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jc w:val="center"/>
        </w:trPr>
        <w:tc>
          <w:tcPr>
            <w:tcW w:w="747" w:type="dxa"/>
            <w:vMerge w:val="continue"/>
          </w:tcPr>
          <w:p w14:paraId="092DA6B1">
            <w:pPr>
              <w:spacing w:line="348" w:lineRule="auto"/>
              <w:rPr>
                <w:rFonts w:hint="eastAsia" w:ascii="仿宋" w:hAnsi="仿宋" w:eastAsia="仿宋"/>
                <w:sz w:val="24"/>
                <w:szCs w:val="24"/>
              </w:rPr>
            </w:pPr>
          </w:p>
        </w:tc>
        <w:tc>
          <w:tcPr>
            <w:tcW w:w="1602" w:type="dxa"/>
          </w:tcPr>
          <w:p w14:paraId="37608AC6">
            <w:pPr>
              <w:spacing w:line="348" w:lineRule="auto"/>
              <w:rPr>
                <w:rFonts w:hint="eastAsia" w:ascii="仿宋" w:hAnsi="仿宋" w:eastAsia="仿宋"/>
                <w:sz w:val="24"/>
                <w:szCs w:val="24"/>
              </w:rPr>
            </w:pPr>
            <w:r>
              <w:rPr>
                <w:rFonts w:hint="eastAsia" w:ascii="仿宋" w:hAnsi="仿宋" w:eastAsia="仿宋"/>
                <w:sz w:val="24"/>
                <w:szCs w:val="24"/>
              </w:rPr>
              <w:t>固定电话</w:t>
            </w:r>
          </w:p>
        </w:tc>
        <w:tc>
          <w:tcPr>
            <w:tcW w:w="5939" w:type="dxa"/>
          </w:tcPr>
          <w:p w14:paraId="0DB8A9CC">
            <w:pPr>
              <w:spacing w:line="348" w:lineRule="auto"/>
              <w:rPr>
                <w:rFonts w:hint="eastAsia" w:ascii="仿宋" w:hAnsi="仿宋" w:eastAsia="仿宋"/>
                <w:sz w:val="30"/>
                <w:szCs w:val="30"/>
              </w:rPr>
            </w:pPr>
            <w:r>
              <w:rPr>
                <w:rFonts w:hint="eastAsia" w:ascii="仿宋" w:hAnsi="仿宋" w:eastAsia="仿宋"/>
                <w:color w:val="FF0000"/>
                <w:szCs w:val="21"/>
              </w:rPr>
              <w:t>（可不填）</w:t>
            </w:r>
          </w:p>
        </w:tc>
      </w:tr>
      <w:tr w14:paraId="5E5A3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jc w:val="center"/>
        </w:trPr>
        <w:tc>
          <w:tcPr>
            <w:tcW w:w="747" w:type="dxa"/>
            <w:vMerge w:val="continue"/>
          </w:tcPr>
          <w:p w14:paraId="1614E29A">
            <w:pPr>
              <w:spacing w:line="348" w:lineRule="auto"/>
              <w:rPr>
                <w:rFonts w:hint="eastAsia" w:ascii="仿宋" w:hAnsi="仿宋" w:eastAsia="仿宋"/>
                <w:sz w:val="24"/>
                <w:szCs w:val="24"/>
              </w:rPr>
            </w:pPr>
          </w:p>
        </w:tc>
        <w:tc>
          <w:tcPr>
            <w:tcW w:w="1602" w:type="dxa"/>
          </w:tcPr>
          <w:p w14:paraId="3A45DFED">
            <w:pPr>
              <w:spacing w:line="348" w:lineRule="auto"/>
              <w:rPr>
                <w:rFonts w:hint="eastAsia" w:ascii="仿宋" w:hAnsi="仿宋" w:eastAsia="仿宋"/>
                <w:sz w:val="24"/>
                <w:szCs w:val="24"/>
              </w:rPr>
            </w:pPr>
            <w:r>
              <w:rPr>
                <w:rFonts w:hint="eastAsia" w:ascii="仿宋" w:hAnsi="仿宋" w:eastAsia="仿宋"/>
                <w:sz w:val="24"/>
                <w:szCs w:val="24"/>
              </w:rPr>
              <w:t>传真</w:t>
            </w:r>
          </w:p>
        </w:tc>
        <w:tc>
          <w:tcPr>
            <w:tcW w:w="5939" w:type="dxa"/>
          </w:tcPr>
          <w:p w14:paraId="25AC4EDD">
            <w:pPr>
              <w:spacing w:line="348" w:lineRule="auto"/>
              <w:rPr>
                <w:rFonts w:hint="eastAsia" w:ascii="仿宋" w:hAnsi="仿宋" w:eastAsia="仿宋"/>
                <w:sz w:val="30"/>
                <w:szCs w:val="30"/>
              </w:rPr>
            </w:pPr>
            <w:r>
              <w:rPr>
                <w:rFonts w:hint="eastAsia" w:ascii="仿宋" w:hAnsi="仿宋" w:eastAsia="仿宋"/>
                <w:color w:val="FF0000"/>
                <w:szCs w:val="21"/>
              </w:rPr>
              <w:t>（可不填）</w:t>
            </w:r>
          </w:p>
        </w:tc>
      </w:tr>
      <w:tr w14:paraId="6F8B9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jc w:val="center"/>
        </w:trPr>
        <w:tc>
          <w:tcPr>
            <w:tcW w:w="747" w:type="dxa"/>
            <w:vMerge w:val="continue"/>
          </w:tcPr>
          <w:p w14:paraId="44F34728">
            <w:pPr>
              <w:spacing w:line="348" w:lineRule="auto"/>
              <w:rPr>
                <w:rFonts w:hint="eastAsia" w:ascii="仿宋" w:hAnsi="仿宋" w:eastAsia="仿宋"/>
                <w:sz w:val="24"/>
                <w:szCs w:val="24"/>
              </w:rPr>
            </w:pPr>
          </w:p>
        </w:tc>
        <w:tc>
          <w:tcPr>
            <w:tcW w:w="1602" w:type="dxa"/>
          </w:tcPr>
          <w:p w14:paraId="43FDA5D8">
            <w:pPr>
              <w:spacing w:line="348" w:lineRule="auto"/>
              <w:rPr>
                <w:rFonts w:hint="eastAsia" w:ascii="仿宋" w:hAnsi="仿宋" w:eastAsia="仿宋"/>
                <w:sz w:val="24"/>
                <w:szCs w:val="24"/>
              </w:rPr>
            </w:pPr>
            <w:r>
              <w:rPr>
                <w:rFonts w:hint="eastAsia" w:ascii="仿宋" w:hAnsi="仿宋" w:eastAsia="仿宋"/>
                <w:sz w:val="24"/>
                <w:szCs w:val="24"/>
              </w:rPr>
              <w:t>电子信箱</w:t>
            </w:r>
          </w:p>
        </w:tc>
        <w:tc>
          <w:tcPr>
            <w:tcW w:w="5939" w:type="dxa"/>
          </w:tcPr>
          <w:p w14:paraId="74D020EA">
            <w:pPr>
              <w:spacing w:line="348" w:lineRule="auto"/>
              <w:rPr>
                <w:rFonts w:hint="eastAsia" w:ascii="仿宋" w:hAnsi="仿宋" w:eastAsia="仿宋"/>
                <w:sz w:val="30"/>
                <w:szCs w:val="30"/>
              </w:rPr>
            </w:pPr>
            <w:r>
              <w:rPr>
                <w:rFonts w:hint="eastAsia" w:ascii="仿宋" w:hAnsi="仿宋" w:eastAsia="仿宋"/>
                <w:color w:val="FF0000"/>
                <w:szCs w:val="21"/>
              </w:rPr>
              <w:t>（必须填写）</w:t>
            </w:r>
          </w:p>
        </w:tc>
      </w:tr>
      <w:tr w14:paraId="6E764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349" w:type="dxa"/>
            <w:gridSpan w:val="2"/>
          </w:tcPr>
          <w:p w14:paraId="59E6FB4C">
            <w:pPr>
              <w:spacing w:line="348" w:lineRule="auto"/>
              <w:rPr>
                <w:rFonts w:hint="eastAsia" w:ascii="仿宋" w:hAnsi="仿宋" w:eastAsia="仿宋"/>
                <w:sz w:val="24"/>
                <w:szCs w:val="24"/>
              </w:rPr>
            </w:pPr>
            <w:r>
              <w:rPr>
                <w:rFonts w:hint="eastAsia" w:ascii="仿宋" w:hAnsi="仿宋" w:eastAsia="仿宋"/>
                <w:sz w:val="24"/>
                <w:szCs w:val="24"/>
              </w:rPr>
              <w:t>备  注</w:t>
            </w:r>
          </w:p>
        </w:tc>
        <w:tc>
          <w:tcPr>
            <w:tcW w:w="5939" w:type="dxa"/>
          </w:tcPr>
          <w:p w14:paraId="0D436B41">
            <w:pPr>
              <w:spacing w:line="348" w:lineRule="auto"/>
              <w:rPr>
                <w:rFonts w:hint="eastAsia" w:ascii="仿宋" w:hAnsi="仿宋" w:eastAsia="仿宋"/>
                <w:sz w:val="30"/>
                <w:szCs w:val="30"/>
              </w:rPr>
            </w:pPr>
          </w:p>
        </w:tc>
      </w:tr>
    </w:tbl>
    <w:p w14:paraId="4B3BFBEA">
      <w:pPr>
        <w:spacing w:line="348" w:lineRule="auto"/>
        <w:rPr>
          <w:rFonts w:hint="eastAsia" w:ascii="仿宋" w:hAnsi="仿宋" w:eastAsia="仿宋" w:cs="仿宋"/>
          <w:color w:val="000000" w:themeColor="text1"/>
          <w:kern w:val="0"/>
          <w:sz w:val="28"/>
          <w:szCs w:val="28"/>
        </w:rPr>
      </w:pPr>
      <w:r>
        <w:rPr>
          <w:rFonts w:hint="eastAsia" w:ascii="仿宋" w:hAnsi="仿宋" w:eastAsia="仿宋"/>
          <w:sz w:val="24"/>
        </w:rPr>
        <w:t>注：参赛者在20</w:t>
      </w:r>
      <w:r>
        <w:rPr>
          <w:rFonts w:ascii="仿宋" w:hAnsi="仿宋" w:eastAsia="仿宋"/>
          <w:sz w:val="24"/>
        </w:rPr>
        <w:t>2</w:t>
      </w:r>
      <w:r>
        <w:rPr>
          <w:rFonts w:hint="eastAsia" w:ascii="仿宋" w:hAnsi="仿宋" w:eastAsia="仿宋"/>
          <w:sz w:val="24"/>
        </w:rPr>
        <w:t>5年</w:t>
      </w:r>
      <w:r>
        <w:rPr>
          <w:rFonts w:hint="eastAsia" w:ascii="仿宋" w:hAnsi="仿宋" w:eastAsia="仿宋"/>
          <w:b/>
          <w:color w:val="FF0000"/>
          <w:sz w:val="24"/>
        </w:rPr>
        <w:t>8月15日</w:t>
      </w:r>
      <w:r>
        <w:rPr>
          <w:rFonts w:hint="eastAsia" w:ascii="仿宋" w:hAnsi="仿宋" w:eastAsia="仿宋"/>
          <w:sz w:val="24"/>
        </w:rPr>
        <w:t>前提交的报名表</w:t>
      </w:r>
      <w:r>
        <w:rPr>
          <w:rFonts w:hint="eastAsia" w:ascii="仿宋" w:hAnsi="仿宋" w:eastAsia="仿宋"/>
          <w:b/>
          <w:sz w:val="24"/>
        </w:rPr>
        <w:t>不需要</w:t>
      </w:r>
      <w:r>
        <w:rPr>
          <w:rFonts w:hint="eastAsia" w:ascii="仿宋" w:hAnsi="仿宋" w:eastAsia="仿宋"/>
          <w:sz w:val="24"/>
        </w:rPr>
        <w:t>填写注册号和作品名称，竞赛组委会将在20</w:t>
      </w:r>
      <w:r>
        <w:rPr>
          <w:rFonts w:ascii="仿宋" w:hAnsi="仿宋" w:eastAsia="仿宋"/>
          <w:sz w:val="24"/>
        </w:rPr>
        <w:t>2</w:t>
      </w:r>
      <w:r>
        <w:rPr>
          <w:rFonts w:hint="eastAsia" w:ascii="仿宋" w:hAnsi="仿宋" w:eastAsia="仿宋"/>
          <w:sz w:val="24"/>
        </w:rPr>
        <w:t>5年</w:t>
      </w:r>
      <w:r>
        <w:rPr>
          <w:rFonts w:hint="eastAsia" w:ascii="仿宋" w:hAnsi="仿宋" w:eastAsia="仿宋"/>
          <w:b/>
          <w:color w:val="FF0000"/>
          <w:sz w:val="24"/>
        </w:rPr>
        <w:t>8月31日</w:t>
      </w:r>
      <w:r>
        <w:rPr>
          <w:rFonts w:hint="eastAsia" w:ascii="仿宋" w:hAnsi="仿宋" w:eastAsia="仿宋"/>
          <w:sz w:val="24"/>
        </w:rPr>
        <w:t>前把分配好的注册号通过电子邮件告知参赛者。参赛者在20</w:t>
      </w:r>
      <w:r>
        <w:rPr>
          <w:rFonts w:ascii="仿宋" w:hAnsi="仿宋" w:eastAsia="仿宋"/>
          <w:sz w:val="24"/>
        </w:rPr>
        <w:t>2</w:t>
      </w:r>
      <w:r>
        <w:rPr>
          <w:rFonts w:hint="eastAsia" w:ascii="仿宋" w:hAnsi="仿宋" w:eastAsia="仿宋"/>
          <w:sz w:val="24"/>
        </w:rPr>
        <w:t>5年</w:t>
      </w:r>
      <w:r>
        <w:rPr>
          <w:rFonts w:hint="eastAsia" w:ascii="仿宋" w:hAnsi="仿宋" w:eastAsia="仿宋"/>
          <w:b/>
          <w:color w:val="FF0000"/>
          <w:sz w:val="24"/>
        </w:rPr>
        <w:t>10月15日</w:t>
      </w:r>
      <w:r>
        <w:rPr>
          <w:rFonts w:hint="eastAsia" w:ascii="仿宋" w:hAnsi="仿宋" w:eastAsia="仿宋"/>
          <w:sz w:val="24"/>
        </w:rPr>
        <w:t>前提交设计作品时，还需发送最终完整的报名表到竞赛指定电子邮箱。所有信息以最终提交报名表为准，如与初次提交报名信息不一致，</w:t>
      </w:r>
      <w:r>
        <w:rPr>
          <w:rFonts w:hint="eastAsia" w:ascii="仿宋" w:hAnsi="仿宋" w:eastAsia="仿宋"/>
          <w:b/>
          <w:sz w:val="24"/>
        </w:rPr>
        <w:t>务必在邮件中说明。</w:t>
      </w:r>
      <w:r>
        <w:rPr>
          <w:rFonts w:hint="eastAsia" w:ascii="仿宋" w:hAnsi="仿宋" w:eastAsia="仿宋"/>
          <w:sz w:val="24"/>
        </w:rPr>
        <w:t>第一参赛者是竞赛组委会的唯一通讯联系人。</w:t>
      </w:r>
      <w:r>
        <w:rPr>
          <w:rFonts w:hint="eastAsia" w:ascii="仿宋" w:hAnsi="仿宋" w:eastAsia="仿宋"/>
          <w:b/>
          <w:bCs/>
          <w:color w:val="FF0000"/>
          <w:sz w:val="24"/>
        </w:rPr>
        <w:t>请参赛者报名前务必与指导教师核实确认指导作品数量，避免出现指导教师参与指导作品超量造成参赛资格不符合报名要求无法参赛的情况</w:t>
      </w:r>
      <w:r>
        <w:rPr>
          <w:rFonts w:ascii="仿宋" w:hAnsi="仿宋" w:eastAsia="仿宋"/>
          <w:b/>
          <w:bCs/>
          <w:color w:val="FF0000"/>
          <w:sz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372183"/>
      <w:showingPlcHdr/>
    </w:sdtPr>
    <w:sdtContent>
      <w:p w14:paraId="475F5D9C">
        <w:pPr>
          <w:pStyle w:val="3"/>
          <w:jc w:val="center"/>
        </w:pPr>
        <w:r>
          <w:t xml:space="preserve">     </w:t>
        </w:r>
      </w:p>
    </w:sdtContent>
  </w:sdt>
  <w:p w14:paraId="309707D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E268A"/>
    <w:multiLevelType w:val="multilevel"/>
    <w:tmpl w:val="3B6E268A"/>
    <w:lvl w:ilvl="0" w:tentative="0">
      <w:start w:val="0"/>
      <w:numFmt w:val="bullet"/>
      <w:lvlText w:val="□"/>
      <w:lvlJc w:val="left"/>
      <w:pPr>
        <w:ind w:left="825" w:hanging="360"/>
      </w:pPr>
      <w:rPr>
        <w:rFonts w:hint="eastAsia" w:ascii="宋体" w:hAnsi="宋体" w:eastAsia="宋体" w:cs="Times New Roman"/>
        <w:sz w:val="24"/>
      </w:rPr>
    </w:lvl>
    <w:lvl w:ilvl="1" w:tentative="0">
      <w:start w:val="1"/>
      <w:numFmt w:val="bullet"/>
      <w:lvlText w:val=""/>
      <w:lvlJc w:val="left"/>
      <w:pPr>
        <w:ind w:left="1305" w:hanging="420"/>
      </w:pPr>
      <w:rPr>
        <w:rFonts w:hint="default" w:ascii="Wingdings" w:hAnsi="Wingdings"/>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1C2D21"/>
    <w:rsid w:val="000E67E1"/>
    <w:rsid w:val="001F2A7F"/>
    <w:rsid w:val="002F25FA"/>
    <w:rsid w:val="00387EB7"/>
    <w:rsid w:val="00492869"/>
    <w:rsid w:val="005E7211"/>
    <w:rsid w:val="00977A12"/>
    <w:rsid w:val="00A9604E"/>
    <w:rsid w:val="00B82B60"/>
    <w:rsid w:val="00C454F0"/>
    <w:rsid w:val="00C54433"/>
    <w:rsid w:val="00D631EE"/>
    <w:rsid w:val="00D701B1"/>
    <w:rsid w:val="00E82FAC"/>
    <w:rsid w:val="00EB10BC"/>
    <w:rsid w:val="00EE0F11"/>
    <w:rsid w:val="00FB07A9"/>
    <w:rsid w:val="191C2D21"/>
    <w:rsid w:val="7CDE3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uiPriority w:val="0"/>
    <w:rPr>
      <w:kern w:val="2"/>
      <w:sz w:val="18"/>
      <w:szCs w:val="18"/>
    </w:rPr>
  </w:style>
  <w:style w:type="character" w:customStyle="1" w:styleId="8">
    <w:name w:val="页眉 字符"/>
    <w:basedOn w:val="6"/>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512</Characters>
  <Lines>3</Lines>
  <Paragraphs>1</Paragraphs>
  <TotalTime>6</TotalTime>
  <ScaleCrop>false</ScaleCrop>
  <LinksUpToDate>false</LinksUpToDate>
  <CharactersWithSpaces>514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2022-01-25T01:48:00Z</dcterms:created>
  <dc:creator>敏敏</dc:creator>
  <cp:lastModifiedBy>洪波</cp:lastModifiedBy>
  <dcterms:modified xsi:type="dcterms:W3CDTF">2025-06-27T01:58:25Z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C4F13275EA214E468DA0672DEF4E0E33</vt:lpwstr>
  </property>
  <property fmtid="{D5CDD505-2E9C-101B-9397-08002B2CF9AE}" pid="4" name="KSOTemplateDocerSaveRecord">
    <vt:lpwstr>eyJoZGlkIjoiNTM3NDA0M2M2ZmEzNzY3N2VkNTM3OWUyODEyOTlkODAiLCJ1c2VySWQiOiI1OTYxNzgyNTgifQ==</vt:lpwstr>
  </property>
</Properties>
</file>